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2216" w14:textId="77777777" w:rsidR="00160BC3" w:rsidRDefault="00160BC3">
      <w:pPr>
        <w:pStyle w:val="BodyText"/>
        <w:rPr>
          <w:rFonts w:ascii="Times New Roman"/>
          <w:sz w:val="20"/>
        </w:rPr>
      </w:pPr>
    </w:p>
    <w:p w14:paraId="63ED85C0" w14:textId="77777777" w:rsidR="00160BC3" w:rsidRDefault="00160BC3">
      <w:pPr>
        <w:pStyle w:val="BodyText"/>
        <w:rPr>
          <w:rFonts w:ascii="Times New Roman"/>
          <w:sz w:val="20"/>
        </w:rPr>
      </w:pPr>
    </w:p>
    <w:p w14:paraId="2A30F5FC" w14:textId="77777777" w:rsidR="00160BC3" w:rsidRDefault="00160BC3">
      <w:pPr>
        <w:pStyle w:val="BodyText"/>
        <w:rPr>
          <w:rFonts w:ascii="Times New Roman"/>
          <w:sz w:val="20"/>
        </w:rPr>
      </w:pPr>
    </w:p>
    <w:p w14:paraId="33599938" w14:textId="77777777" w:rsidR="00160BC3" w:rsidRDefault="00160BC3">
      <w:pPr>
        <w:pStyle w:val="BodyText"/>
        <w:rPr>
          <w:rFonts w:ascii="Times New Roman"/>
          <w:sz w:val="20"/>
        </w:rPr>
      </w:pPr>
    </w:p>
    <w:p w14:paraId="0F57B690" w14:textId="77777777" w:rsidR="00160BC3" w:rsidRDefault="00160BC3">
      <w:pPr>
        <w:pStyle w:val="BodyText"/>
        <w:rPr>
          <w:rFonts w:ascii="Times New Roman"/>
          <w:sz w:val="20"/>
        </w:rPr>
      </w:pPr>
    </w:p>
    <w:p w14:paraId="33037526" w14:textId="77777777" w:rsidR="00160BC3" w:rsidRDefault="00160BC3">
      <w:pPr>
        <w:pStyle w:val="BodyText"/>
        <w:rPr>
          <w:rFonts w:ascii="Times New Roman"/>
          <w:sz w:val="20"/>
        </w:rPr>
      </w:pPr>
    </w:p>
    <w:p w14:paraId="26B20D8B" w14:textId="77777777" w:rsidR="00160BC3" w:rsidRDefault="00160BC3">
      <w:pPr>
        <w:pStyle w:val="BodyText"/>
        <w:spacing w:before="4"/>
        <w:rPr>
          <w:rFonts w:ascii="Times New Roman"/>
        </w:rPr>
      </w:pPr>
    </w:p>
    <w:p w14:paraId="7D1AEFD3" w14:textId="799A28B0" w:rsidR="00160BC3" w:rsidRPr="009456B6" w:rsidRDefault="00A77020">
      <w:pPr>
        <w:pStyle w:val="Heading1"/>
      </w:pPr>
      <w:r w:rsidRPr="009456B6">
        <w:t>Purposes</w:t>
      </w:r>
    </w:p>
    <w:p w14:paraId="0D6F778D" w14:textId="77777777" w:rsidR="00160BC3" w:rsidRDefault="00160BC3">
      <w:pPr>
        <w:pStyle w:val="BodyText"/>
        <w:spacing w:before="10"/>
        <w:rPr>
          <w:sz w:val="16"/>
        </w:rPr>
      </w:pPr>
    </w:p>
    <w:p w14:paraId="084A267B" w14:textId="09440675" w:rsidR="00160BC3" w:rsidRDefault="00A77020" w:rsidP="009456B6">
      <w:pPr>
        <w:pStyle w:val="BodyText"/>
        <w:spacing w:line="233" w:lineRule="auto"/>
        <w:ind w:left="202"/>
      </w:pPr>
      <w:r>
        <w:t xml:space="preserve">This Zoning Law is in established to ensure that land </w:t>
      </w:r>
      <w:r w:rsidR="009456B6">
        <w:t>d</w:t>
      </w:r>
      <w:r>
        <w:t>evelopment in the Town of Caroline occurs in harmony with surrounding uses and is consistent with the Town’s adopted Comprehensive Plan. Its purpose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Town.</w:t>
      </w:r>
      <w:r>
        <w:rPr>
          <w:spacing w:val="-4"/>
        </w:rPr>
        <w:t xml:space="preserve"> </w:t>
      </w:r>
      <w:r>
        <w:t>Further purposes</w:t>
      </w:r>
      <w:r>
        <w:rPr>
          <w:spacing w:val="-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Town’s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orderly,</w:t>
      </w:r>
      <w:r>
        <w:rPr>
          <w:spacing w:val="-5"/>
        </w:rPr>
        <w:t xml:space="preserve"> </w:t>
      </w:r>
      <w:r>
        <w:t>efficient, safe,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economical</w:t>
      </w:r>
      <w:r>
        <w:rPr>
          <w:spacing w:val="-11"/>
        </w:rPr>
        <w:t xml:space="preserve"> </w:t>
      </w:r>
      <w:r>
        <w:t>manner</w:t>
      </w:r>
      <w:r>
        <w:rPr>
          <w:spacing w:val="-13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maintains</w:t>
      </w:r>
      <w:r>
        <w:rPr>
          <w:spacing w:val="-13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reflects</w:t>
      </w:r>
      <w:r>
        <w:rPr>
          <w:spacing w:val="-14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uniqueness</w:t>
      </w:r>
      <w:r>
        <w:rPr>
          <w:spacing w:val="-13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character</w:t>
      </w:r>
      <w:r>
        <w:rPr>
          <w:spacing w:val="-15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Town</w:t>
      </w:r>
      <w:r>
        <w:rPr>
          <w:spacing w:val="-17"/>
        </w:rPr>
        <w:t xml:space="preserve"> </w:t>
      </w:r>
      <w:r>
        <w:t>as a</w:t>
      </w:r>
      <w:r>
        <w:rPr>
          <w:spacing w:val="-14"/>
        </w:rPr>
        <w:t xml:space="preserve"> </w:t>
      </w:r>
      <w:r>
        <w:t>rural</w:t>
      </w:r>
      <w:r>
        <w:rPr>
          <w:spacing w:val="-10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beautiful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desirable</w:t>
      </w:r>
      <w:r>
        <w:rPr>
          <w:spacing w:val="-5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live.</w:t>
      </w:r>
      <w:r>
        <w:rPr>
          <w:spacing w:val="-9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deemed essential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continued</w:t>
      </w:r>
      <w:r>
        <w:rPr>
          <w:spacing w:val="-9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economy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Town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general welfare of its</w:t>
      </w:r>
      <w:r>
        <w:rPr>
          <w:spacing w:val="9"/>
        </w:rPr>
        <w:t xml:space="preserve"> </w:t>
      </w:r>
      <w:r>
        <w:t>inhabitants.</w:t>
      </w:r>
    </w:p>
    <w:p w14:paraId="1FB2F063" w14:textId="77777777" w:rsidR="00160BC3" w:rsidRDefault="00160BC3">
      <w:pPr>
        <w:pStyle w:val="BodyText"/>
        <w:spacing w:before="7"/>
        <w:rPr>
          <w:sz w:val="15"/>
        </w:rPr>
      </w:pPr>
    </w:p>
    <w:p w14:paraId="2EBCC62E" w14:textId="77777777" w:rsidR="00160BC3" w:rsidRDefault="00A77020">
      <w:pPr>
        <w:pStyle w:val="BodyText"/>
        <w:ind w:left="199"/>
      </w:pPr>
      <w:r>
        <w:t>More specifically, the purposes of this Zoning Law are to:</w:t>
      </w:r>
    </w:p>
    <w:p w14:paraId="1B0B9FBD" w14:textId="77777777" w:rsidR="00160BC3" w:rsidRDefault="00160BC3" w:rsidP="008B238D">
      <w:pPr>
        <w:pStyle w:val="BodyText"/>
        <w:spacing w:before="5"/>
        <w:rPr>
          <w:sz w:val="16"/>
        </w:rPr>
      </w:pPr>
    </w:p>
    <w:p w14:paraId="27FBE503" w14:textId="77777777" w:rsidR="00160BC3" w:rsidRDefault="00A77020" w:rsidP="008B238D">
      <w:pPr>
        <w:pStyle w:val="ListParagraph"/>
        <w:numPr>
          <w:ilvl w:val="0"/>
          <w:numId w:val="3"/>
        </w:numPr>
        <w:tabs>
          <w:tab w:val="left" w:pos="461"/>
        </w:tabs>
        <w:spacing w:line="232" w:lineRule="auto"/>
        <w:ind w:firstLine="5"/>
        <w:rPr>
          <w:sz w:val="17"/>
        </w:rPr>
      </w:pPr>
      <w:r>
        <w:rPr>
          <w:sz w:val="17"/>
        </w:rPr>
        <w:t>Conserve the Town’s natural resources and protect the Town’s environment from the effects of excessive and/or insensitive</w:t>
      </w:r>
      <w:r>
        <w:rPr>
          <w:spacing w:val="29"/>
          <w:sz w:val="17"/>
        </w:rPr>
        <w:t xml:space="preserve"> </w:t>
      </w:r>
      <w:r>
        <w:rPr>
          <w:sz w:val="17"/>
        </w:rPr>
        <w:t>development.</w:t>
      </w:r>
    </w:p>
    <w:p w14:paraId="058D6548" w14:textId="77777777" w:rsidR="00160BC3" w:rsidRDefault="00160BC3" w:rsidP="008B238D">
      <w:pPr>
        <w:pStyle w:val="BodyText"/>
        <w:spacing w:before="10"/>
        <w:rPr>
          <w:sz w:val="15"/>
        </w:rPr>
      </w:pPr>
    </w:p>
    <w:p w14:paraId="1C732FAF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38"/>
        </w:tabs>
        <w:spacing w:line="205" w:lineRule="exact"/>
        <w:ind w:hanging="271"/>
        <w:rPr>
          <w:sz w:val="17"/>
        </w:rPr>
      </w:pPr>
      <w:r>
        <w:rPr>
          <w:sz w:val="17"/>
        </w:rPr>
        <w:t>Protect the Town’s land, forest, air, and surface water</w:t>
      </w:r>
      <w:r>
        <w:rPr>
          <w:spacing w:val="29"/>
          <w:sz w:val="17"/>
        </w:rPr>
        <w:t xml:space="preserve"> </w:t>
      </w:r>
      <w:r>
        <w:rPr>
          <w:sz w:val="17"/>
        </w:rPr>
        <w:t>resources.</w:t>
      </w:r>
    </w:p>
    <w:p w14:paraId="09F90CB7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37"/>
        </w:tabs>
        <w:spacing w:line="202" w:lineRule="exact"/>
        <w:ind w:left="736" w:hanging="268"/>
        <w:rPr>
          <w:sz w:val="17"/>
        </w:rPr>
      </w:pPr>
      <w:r>
        <w:rPr>
          <w:sz w:val="17"/>
        </w:rPr>
        <w:t>Safeguard the Town’s groundwater resources and their</w:t>
      </w:r>
      <w:r>
        <w:rPr>
          <w:spacing w:val="6"/>
          <w:sz w:val="17"/>
        </w:rPr>
        <w:t xml:space="preserve"> </w:t>
      </w:r>
      <w:r>
        <w:rPr>
          <w:sz w:val="17"/>
        </w:rPr>
        <w:t>watersheds.</w:t>
      </w:r>
    </w:p>
    <w:p w14:paraId="32698E8A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38"/>
        </w:tabs>
        <w:spacing w:before="2" w:line="232" w:lineRule="auto"/>
        <w:rPr>
          <w:sz w:val="17"/>
        </w:rPr>
      </w:pPr>
      <w:r>
        <w:rPr>
          <w:sz w:val="17"/>
        </w:rPr>
        <w:t>Protect the Town’s environmentally sensitive areas to preserve ecological function, maintain open space and conserve natural</w:t>
      </w:r>
      <w:r>
        <w:rPr>
          <w:spacing w:val="14"/>
          <w:sz w:val="17"/>
        </w:rPr>
        <w:t xml:space="preserve"> </w:t>
      </w:r>
      <w:r>
        <w:rPr>
          <w:sz w:val="17"/>
        </w:rPr>
        <w:t>habitats.</w:t>
      </w:r>
    </w:p>
    <w:p w14:paraId="168E179B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38"/>
        </w:tabs>
        <w:spacing w:line="196" w:lineRule="exact"/>
        <w:ind w:left="737" w:hanging="268"/>
        <w:rPr>
          <w:sz w:val="17"/>
        </w:rPr>
      </w:pPr>
      <w:r>
        <w:rPr>
          <w:sz w:val="17"/>
        </w:rPr>
        <w:t>Preserve areas of Prime Farmland and other Agricultural</w:t>
      </w:r>
      <w:r>
        <w:rPr>
          <w:spacing w:val="3"/>
          <w:sz w:val="17"/>
        </w:rPr>
        <w:t xml:space="preserve"> </w:t>
      </w:r>
      <w:r>
        <w:rPr>
          <w:sz w:val="17"/>
        </w:rPr>
        <w:t>Resources.</w:t>
      </w:r>
    </w:p>
    <w:p w14:paraId="642C561F" w14:textId="4B9A4D74" w:rsidR="00160BC3" w:rsidRDefault="00A77020" w:rsidP="008B238D">
      <w:pPr>
        <w:pStyle w:val="BodyText"/>
        <w:spacing w:line="202" w:lineRule="exact"/>
        <w:ind w:left="467"/>
      </w:pPr>
      <w:r>
        <w:t>S.</w:t>
      </w:r>
      <w:r w:rsidR="009456B6">
        <w:t xml:space="preserve">   </w:t>
      </w:r>
      <w:r>
        <w:t xml:space="preserve"> Preserve and protect significant scenic resources.</w:t>
      </w:r>
    </w:p>
    <w:p w14:paraId="13F0C1AD" w14:textId="77777777" w:rsidR="00160BC3" w:rsidRDefault="00A77020" w:rsidP="008B238D">
      <w:pPr>
        <w:pStyle w:val="ListParagraph"/>
        <w:numPr>
          <w:ilvl w:val="0"/>
          <w:numId w:val="2"/>
        </w:numPr>
        <w:tabs>
          <w:tab w:val="left" w:pos="737"/>
        </w:tabs>
        <w:spacing w:before="2" w:line="232" w:lineRule="auto"/>
        <w:ind w:hanging="270"/>
        <w:rPr>
          <w:sz w:val="17"/>
        </w:rPr>
      </w:pPr>
      <w:r>
        <w:rPr>
          <w:sz w:val="17"/>
        </w:rPr>
        <w:t>Support sustainability, discourage reliance on fossil fuels, and encourage energy-efficient development.</w:t>
      </w:r>
    </w:p>
    <w:p w14:paraId="1642B83B" w14:textId="77777777" w:rsidR="00160BC3" w:rsidRDefault="00A77020" w:rsidP="008B238D">
      <w:pPr>
        <w:pStyle w:val="ListParagraph"/>
        <w:numPr>
          <w:ilvl w:val="0"/>
          <w:numId w:val="2"/>
        </w:numPr>
        <w:tabs>
          <w:tab w:val="left" w:pos="737"/>
        </w:tabs>
        <w:spacing w:line="203" w:lineRule="exact"/>
        <w:ind w:left="736" w:hanging="267"/>
        <w:rPr>
          <w:sz w:val="17"/>
        </w:rPr>
      </w:pPr>
      <w:r>
        <w:rPr>
          <w:sz w:val="17"/>
        </w:rPr>
        <w:t>Support the adaptive reuse of</w:t>
      </w:r>
      <w:r>
        <w:rPr>
          <w:spacing w:val="31"/>
          <w:sz w:val="17"/>
        </w:rPr>
        <w:t xml:space="preserve"> </w:t>
      </w:r>
      <w:r>
        <w:rPr>
          <w:sz w:val="17"/>
        </w:rPr>
        <w:t>buildings.</w:t>
      </w:r>
    </w:p>
    <w:p w14:paraId="18A2739F" w14:textId="77777777" w:rsidR="00160BC3" w:rsidRDefault="00160BC3" w:rsidP="008B238D">
      <w:pPr>
        <w:pStyle w:val="BodyText"/>
        <w:spacing w:before="7"/>
        <w:rPr>
          <w:sz w:val="15"/>
        </w:rPr>
      </w:pPr>
    </w:p>
    <w:p w14:paraId="2B3A597A" w14:textId="77777777" w:rsidR="00160BC3" w:rsidRDefault="00A77020">
      <w:pPr>
        <w:pStyle w:val="ListParagraph"/>
        <w:numPr>
          <w:ilvl w:val="0"/>
          <w:numId w:val="3"/>
        </w:numPr>
        <w:tabs>
          <w:tab w:val="left" w:pos="402"/>
        </w:tabs>
        <w:ind w:left="401" w:hanging="202"/>
        <w:rPr>
          <w:sz w:val="17"/>
        </w:rPr>
      </w:pPr>
      <w:r>
        <w:rPr>
          <w:sz w:val="17"/>
        </w:rPr>
        <w:t>Maintain the rural character of the Town as described in the Comprehensive</w:t>
      </w:r>
      <w:r>
        <w:rPr>
          <w:spacing w:val="11"/>
          <w:sz w:val="17"/>
        </w:rPr>
        <w:t xml:space="preserve"> </w:t>
      </w:r>
      <w:r>
        <w:rPr>
          <w:sz w:val="17"/>
        </w:rPr>
        <w:t>Plan.</w:t>
      </w:r>
    </w:p>
    <w:p w14:paraId="7887786E" w14:textId="77777777" w:rsidR="00160BC3" w:rsidRDefault="00160BC3">
      <w:pPr>
        <w:pStyle w:val="BodyText"/>
        <w:spacing w:before="1"/>
        <w:rPr>
          <w:sz w:val="16"/>
        </w:rPr>
      </w:pPr>
    </w:p>
    <w:p w14:paraId="00240F5F" w14:textId="42EF84EC" w:rsidR="00160BC3" w:rsidRDefault="00A77020" w:rsidP="008B238D">
      <w:pPr>
        <w:pStyle w:val="BodyText"/>
        <w:spacing w:line="205" w:lineRule="exact"/>
        <w:ind w:left="468"/>
      </w:pPr>
      <w:r>
        <w:t>1     Foster and preserve farming and other businesses and activities associated with agriculture.</w:t>
      </w:r>
    </w:p>
    <w:p w14:paraId="026E6949" w14:textId="77777777" w:rsidR="00160BC3" w:rsidRDefault="00A77020" w:rsidP="00A77020">
      <w:pPr>
        <w:pStyle w:val="ListParagraph"/>
        <w:numPr>
          <w:ilvl w:val="0"/>
          <w:numId w:val="1"/>
        </w:numPr>
        <w:tabs>
          <w:tab w:val="left" w:pos="738"/>
        </w:tabs>
        <w:spacing w:line="232" w:lineRule="auto"/>
        <w:ind w:hanging="271"/>
        <w:rPr>
          <w:sz w:val="17"/>
        </w:rPr>
      </w:pPr>
      <w:r>
        <w:rPr>
          <w:sz w:val="17"/>
        </w:rPr>
        <w:t>Encourage</w:t>
      </w:r>
      <w:r>
        <w:rPr>
          <w:spacing w:val="-9"/>
          <w:sz w:val="17"/>
        </w:rPr>
        <w:t xml:space="preserve"> </w:t>
      </w:r>
      <w:r>
        <w:rPr>
          <w:sz w:val="17"/>
        </w:rPr>
        <w:t>building</w:t>
      </w:r>
      <w:r>
        <w:rPr>
          <w:spacing w:val="-11"/>
          <w:sz w:val="17"/>
        </w:rPr>
        <w:t xml:space="preserve"> </w:t>
      </w:r>
      <w:r>
        <w:rPr>
          <w:sz w:val="17"/>
        </w:rPr>
        <w:t>design</w:t>
      </w:r>
      <w:r>
        <w:rPr>
          <w:spacing w:val="-9"/>
          <w:sz w:val="17"/>
        </w:rPr>
        <w:t xml:space="preserve"> </w:t>
      </w:r>
      <w:r>
        <w:rPr>
          <w:sz w:val="17"/>
        </w:rPr>
        <w:t>and</w:t>
      </w:r>
      <w:r>
        <w:rPr>
          <w:spacing w:val="-13"/>
          <w:sz w:val="17"/>
        </w:rPr>
        <w:t xml:space="preserve"> </w:t>
      </w:r>
      <w:r>
        <w:rPr>
          <w:sz w:val="17"/>
        </w:rPr>
        <w:t>site</w:t>
      </w:r>
      <w:r>
        <w:rPr>
          <w:spacing w:val="-12"/>
          <w:sz w:val="17"/>
        </w:rPr>
        <w:t xml:space="preserve"> </w:t>
      </w:r>
      <w:r>
        <w:rPr>
          <w:sz w:val="17"/>
        </w:rPr>
        <w:t>layout</w:t>
      </w:r>
      <w:r>
        <w:rPr>
          <w:spacing w:val="-11"/>
          <w:sz w:val="17"/>
        </w:rPr>
        <w:t xml:space="preserve"> </w:t>
      </w:r>
      <w:r>
        <w:rPr>
          <w:sz w:val="17"/>
        </w:rPr>
        <w:t>that</w:t>
      </w:r>
      <w:r>
        <w:rPr>
          <w:spacing w:val="-12"/>
          <w:sz w:val="17"/>
        </w:rPr>
        <w:t xml:space="preserve"> </w:t>
      </w:r>
      <w:r>
        <w:rPr>
          <w:sz w:val="17"/>
        </w:rPr>
        <w:t>blends</w:t>
      </w:r>
      <w:r>
        <w:rPr>
          <w:spacing w:val="-7"/>
          <w:sz w:val="17"/>
        </w:rPr>
        <w:t xml:space="preserve"> </w:t>
      </w:r>
      <w:r>
        <w:rPr>
          <w:sz w:val="17"/>
        </w:rPr>
        <w:t>with</w:t>
      </w:r>
      <w:r>
        <w:rPr>
          <w:spacing w:val="-13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rural</w:t>
      </w:r>
      <w:r>
        <w:rPr>
          <w:spacing w:val="-14"/>
          <w:sz w:val="17"/>
        </w:rPr>
        <w:t xml:space="preserve"> </w:t>
      </w:r>
      <w:r>
        <w:rPr>
          <w:sz w:val="17"/>
        </w:rPr>
        <w:t>residential</w:t>
      </w:r>
      <w:r>
        <w:rPr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spacing w:val="-11"/>
          <w:sz w:val="17"/>
        </w:rPr>
        <w:t xml:space="preserve"> </w:t>
      </w:r>
      <w:r>
        <w:rPr>
          <w:sz w:val="17"/>
        </w:rPr>
        <w:t>agricultural nature of the</w:t>
      </w:r>
      <w:r>
        <w:rPr>
          <w:spacing w:val="17"/>
          <w:sz w:val="17"/>
        </w:rPr>
        <w:t xml:space="preserve"> </w:t>
      </w:r>
      <w:r>
        <w:rPr>
          <w:sz w:val="17"/>
        </w:rPr>
        <w:t>Town.</w:t>
      </w:r>
    </w:p>
    <w:p w14:paraId="45183EB7" w14:textId="77777777" w:rsidR="00160BC3" w:rsidRDefault="00A77020" w:rsidP="00A77020">
      <w:pPr>
        <w:pStyle w:val="ListParagraph"/>
        <w:numPr>
          <w:ilvl w:val="0"/>
          <w:numId w:val="1"/>
        </w:numPr>
        <w:tabs>
          <w:tab w:val="left" w:pos="737"/>
        </w:tabs>
        <w:spacing w:line="232" w:lineRule="auto"/>
        <w:ind w:hanging="270"/>
        <w:jc w:val="both"/>
        <w:rPr>
          <w:sz w:val="17"/>
        </w:rPr>
      </w:pPr>
      <w:r>
        <w:rPr>
          <w:sz w:val="17"/>
        </w:rPr>
        <w:t>Support</w:t>
      </w:r>
      <w:r>
        <w:rPr>
          <w:spacing w:val="-8"/>
          <w:sz w:val="17"/>
        </w:rPr>
        <w:t xml:space="preserve"> </w:t>
      </w:r>
      <w:r>
        <w:rPr>
          <w:sz w:val="17"/>
        </w:rPr>
        <w:t>residential</w:t>
      </w:r>
      <w:r>
        <w:rPr>
          <w:spacing w:val="-4"/>
          <w:sz w:val="17"/>
        </w:rPr>
        <w:t xml:space="preserve"> </w:t>
      </w:r>
      <w:r>
        <w:rPr>
          <w:sz w:val="17"/>
        </w:rPr>
        <w:t>development</w:t>
      </w:r>
      <w:r>
        <w:rPr>
          <w:spacing w:val="-4"/>
          <w:sz w:val="17"/>
        </w:rPr>
        <w:t xml:space="preserve"> </w:t>
      </w:r>
      <w:r>
        <w:rPr>
          <w:sz w:val="17"/>
        </w:rPr>
        <w:t>that</w:t>
      </w:r>
      <w:r>
        <w:rPr>
          <w:spacing w:val="-11"/>
          <w:sz w:val="17"/>
        </w:rPr>
        <w:t xml:space="preserve"> </w:t>
      </w:r>
      <w:r>
        <w:rPr>
          <w:sz w:val="17"/>
        </w:rPr>
        <w:t>is</w:t>
      </w:r>
      <w:r>
        <w:rPr>
          <w:spacing w:val="-12"/>
          <w:sz w:val="17"/>
        </w:rPr>
        <w:t xml:space="preserve"> </w:t>
      </w:r>
      <w:r>
        <w:rPr>
          <w:sz w:val="17"/>
        </w:rPr>
        <w:t>concentrated</w:t>
      </w:r>
      <w:r>
        <w:rPr>
          <w:spacing w:val="-4"/>
          <w:sz w:val="17"/>
        </w:rPr>
        <w:t xml:space="preserve"> </w:t>
      </w:r>
      <w:r>
        <w:rPr>
          <w:sz w:val="17"/>
        </w:rPr>
        <w:t>within</w:t>
      </w:r>
      <w:r>
        <w:rPr>
          <w:spacing w:val="-10"/>
          <w:sz w:val="17"/>
        </w:rPr>
        <w:t xml:space="preserve"> </w:t>
      </w:r>
      <w:r>
        <w:rPr>
          <w:sz w:val="17"/>
        </w:rPr>
        <w:t>designated</w:t>
      </w:r>
      <w:r>
        <w:rPr>
          <w:spacing w:val="-6"/>
          <w:sz w:val="17"/>
        </w:rPr>
        <w:t xml:space="preserve"> </w:t>
      </w:r>
      <w:r>
        <w:rPr>
          <w:sz w:val="17"/>
        </w:rPr>
        <w:t>focus</w:t>
      </w:r>
      <w:r>
        <w:rPr>
          <w:spacing w:val="-7"/>
          <w:sz w:val="17"/>
        </w:rPr>
        <w:t xml:space="preserve"> </w:t>
      </w:r>
      <w:r>
        <w:rPr>
          <w:sz w:val="17"/>
        </w:rPr>
        <w:t>areas,</w:t>
      </w:r>
      <w:r>
        <w:rPr>
          <w:spacing w:val="-8"/>
          <w:sz w:val="17"/>
        </w:rPr>
        <w:t xml:space="preserve"> </w:t>
      </w:r>
      <w:r>
        <w:rPr>
          <w:sz w:val="17"/>
        </w:rPr>
        <w:t>supports community</w:t>
      </w:r>
      <w:r>
        <w:rPr>
          <w:spacing w:val="-18"/>
          <w:sz w:val="17"/>
        </w:rPr>
        <w:t xml:space="preserve"> </w:t>
      </w:r>
      <w:r>
        <w:rPr>
          <w:sz w:val="17"/>
        </w:rPr>
        <w:t>resilience,</w:t>
      </w:r>
      <w:r>
        <w:rPr>
          <w:spacing w:val="-18"/>
          <w:sz w:val="17"/>
        </w:rPr>
        <w:t xml:space="preserve"> </w:t>
      </w:r>
      <w:r>
        <w:rPr>
          <w:sz w:val="17"/>
        </w:rPr>
        <w:t>and</w:t>
      </w:r>
      <w:r>
        <w:rPr>
          <w:spacing w:val="-22"/>
          <w:sz w:val="17"/>
        </w:rPr>
        <w:t xml:space="preserve"> </w:t>
      </w:r>
      <w:r>
        <w:rPr>
          <w:sz w:val="17"/>
        </w:rPr>
        <w:t>is</w:t>
      </w:r>
      <w:r>
        <w:rPr>
          <w:spacing w:val="-26"/>
          <w:sz w:val="17"/>
        </w:rPr>
        <w:t xml:space="preserve"> </w:t>
      </w:r>
      <w:r>
        <w:rPr>
          <w:sz w:val="17"/>
        </w:rPr>
        <w:t>sited</w:t>
      </w:r>
      <w:r>
        <w:rPr>
          <w:spacing w:val="-21"/>
          <w:sz w:val="17"/>
        </w:rPr>
        <w:t xml:space="preserve"> </w:t>
      </w:r>
      <w:r>
        <w:rPr>
          <w:sz w:val="17"/>
        </w:rPr>
        <w:t>in</w:t>
      </w:r>
      <w:r>
        <w:rPr>
          <w:spacing w:val="-24"/>
          <w:sz w:val="17"/>
        </w:rPr>
        <w:t xml:space="preserve"> </w:t>
      </w:r>
      <w:r>
        <w:rPr>
          <w:sz w:val="17"/>
        </w:rPr>
        <w:t>harmony</w:t>
      </w:r>
      <w:r>
        <w:rPr>
          <w:spacing w:val="-19"/>
          <w:sz w:val="17"/>
        </w:rPr>
        <w:t xml:space="preserve"> </w:t>
      </w:r>
      <w:r>
        <w:rPr>
          <w:sz w:val="17"/>
        </w:rPr>
        <w:t>with</w:t>
      </w:r>
      <w:r>
        <w:rPr>
          <w:spacing w:val="-20"/>
          <w:sz w:val="17"/>
        </w:rPr>
        <w:t xml:space="preserve"> </w:t>
      </w:r>
      <w:r>
        <w:rPr>
          <w:sz w:val="17"/>
        </w:rPr>
        <w:t>the</w:t>
      </w:r>
      <w:r>
        <w:rPr>
          <w:spacing w:val="-23"/>
          <w:sz w:val="17"/>
        </w:rPr>
        <w:t xml:space="preserve"> </w:t>
      </w:r>
      <w:r>
        <w:rPr>
          <w:sz w:val="17"/>
        </w:rPr>
        <w:t>rural</w:t>
      </w:r>
      <w:r>
        <w:rPr>
          <w:spacing w:val="-21"/>
          <w:sz w:val="17"/>
        </w:rPr>
        <w:t xml:space="preserve"> </w:t>
      </w:r>
      <w:r>
        <w:rPr>
          <w:sz w:val="17"/>
        </w:rPr>
        <w:t>residential</w:t>
      </w:r>
      <w:r>
        <w:rPr>
          <w:spacing w:val="-19"/>
          <w:sz w:val="17"/>
        </w:rPr>
        <w:t xml:space="preserve"> </w:t>
      </w:r>
      <w:r>
        <w:rPr>
          <w:sz w:val="17"/>
        </w:rPr>
        <w:t>and</w:t>
      </w:r>
      <w:r>
        <w:rPr>
          <w:spacing w:val="-22"/>
          <w:sz w:val="17"/>
        </w:rPr>
        <w:t xml:space="preserve"> </w:t>
      </w:r>
      <w:r>
        <w:rPr>
          <w:sz w:val="17"/>
        </w:rPr>
        <w:t>agricultural</w:t>
      </w:r>
      <w:r>
        <w:rPr>
          <w:spacing w:val="-18"/>
          <w:sz w:val="17"/>
        </w:rPr>
        <w:t xml:space="preserve"> </w:t>
      </w:r>
      <w:r>
        <w:rPr>
          <w:sz w:val="17"/>
        </w:rPr>
        <w:t>nature</w:t>
      </w:r>
      <w:r>
        <w:rPr>
          <w:spacing w:val="-21"/>
          <w:sz w:val="17"/>
        </w:rPr>
        <w:t xml:space="preserve"> </w:t>
      </w:r>
      <w:r>
        <w:rPr>
          <w:sz w:val="17"/>
        </w:rPr>
        <w:t>of the</w:t>
      </w:r>
      <w:r>
        <w:rPr>
          <w:spacing w:val="-1"/>
          <w:sz w:val="17"/>
        </w:rPr>
        <w:t xml:space="preserve"> </w:t>
      </w:r>
      <w:r>
        <w:rPr>
          <w:sz w:val="17"/>
        </w:rPr>
        <w:t>Town.</w:t>
      </w:r>
    </w:p>
    <w:p w14:paraId="4E2ACE7E" w14:textId="77777777" w:rsidR="00160BC3" w:rsidRDefault="00A77020" w:rsidP="008B238D">
      <w:pPr>
        <w:pStyle w:val="ListParagraph"/>
        <w:numPr>
          <w:ilvl w:val="0"/>
          <w:numId w:val="1"/>
        </w:numPr>
        <w:tabs>
          <w:tab w:val="left" w:pos="738"/>
        </w:tabs>
        <w:spacing w:line="204" w:lineRule="exact"/>
        <w:ind w:left="737" w:hanging="268"/>
        <w:rPr>
          <w:sz w:val="17"/>
        </w:rPr>
      </w:pPr>
      <w:r>
        <w:rPr>
          <w:sz w:val="17"/>
        </w:rPr>
        <w:t>Preserve designated historic buildings and</w:t>
      </w:r>
      <w:r>
        <w:rPr>
          <w:spacing w:val="28"/>
          <w:sz w:val="17"/>
        </w:rPr>
        <w:t xml:space="preserve"> </w:t>
      </w:r>
      <w:r>
        <w:rPr>
          <w:sz w:val="17"/>
        </w:rPr>
        <w:t>sites.</w:t>
      </w:r>
    </w:p>
    <w:p w14:paraId="5B4093B6" w14:textId="77777777" w:rsidR="00160BC3" w:rsidRDefault="00160BC3">
      <w:pPr>
        <w:pStyle w:val="BodyText"/>
        <w:spacing w:before="8"/>
        <w:rPr>
          <w:sz w:val="15"/>
        </w:rPr>
      </w:pPr>
    </w:p>
    <w:p w14:paraId="576F8216" w14:textId="77777777" w:rsidR="00160BC3" w:rsidRDefault="00A77020">
      <w:pPr>
        <w:pStyle w:val="ListParagraph"/>
        <w:numPr>
          <w:ilvl w:val="0"/>
          <w:numId w:val="3"/>
        </w:numPr>
        <w:tabs>
          <w:tab w:val="left" w:pos="402"/>
        </w:tabs>
        <w:ind w:left="401" w:hanging="205"/>
        <w:rPr>
          <w:sz w:val="17"/>
        </w:rPr>
      </w:pPr>
      <w:r>
        <w:rPr>
          <w:sz w:val="17"/>
        </w:rPr>
        <w:t>Promote the Town as a vibrant and desirable community in which to</w:t>
      </w:r>
      <w:r>
        <w:rPr>
          <w:spacing w:val="-2"/>
          <w:sz w:val="17"/>
        </w:rPr>
        <w:t xml:space="preserve"> </w:t>
      </w:r>
      <w:r>
        <w:rPr>
          <w:sz w:val="17"/>
        </w:rPr>
        <w:t>live.</w:t>
      </w:r>
    </w:p>
    <w:p w14:paraId="6BDE5F14" w14:textId="77777777" w:rsidR="00160BC3" w:rsidRDefault="00160BC3">
      <w:pPr>
        <w:pStyle w:val="BodyText"/>
        <w:spacing w:before="5"/>
        <w:rPr>
          <w:sz w:val="16"/>
        </w:rPr>
      </w:pPr>
    </w:p>
    <w:p w14:paraId="4CF28158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40"/>
        </w:tabs>
        <w:spacing w:line="232" w:lineRule="auto"/>
        <w:ind w:left="736" w:hanging="268"/>
        <w:rPr>
          <w:sz w:val="17"/>
        </w:rPr>
      </w:pPr>
      <w:r>
        <w:rPr>
          <w:sz w:val="17"/>
        </w:rPr>
        <w:t>Avoid or minimize adverse impacts to neighboring parcels, public facilities, and community infrastructure when land development</w:t>
      </w:r>
      <w:r>
        <w:rPr>
          <w:spacing w:val="15"/>
          <w:sz w:val="17"/>
        </w:rPr>
        <w:t xml:space="preserve"> </w:t>
      </w:r>
      <w:r>
        <w:rPr>
          <w:sz w:val="17"/>
        </w:rPr>
        <w:t>occurs.</w:t>
      </w:r>
    </w:p>
    <w:p w14:paraId="0E58E935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38"/>
        </w:tabs>
        <w:spacing w:before="1" w:line="232" w:lineRule="auto"/>
        <w:ind w:left="736" w:hanging="268"/>
        <w:rPr>
          <w:sz w:val="17"/>
        </w:rPr>
      </w:pPr>
      <w:r>
        <w:rPr>
          <w:sz w:val="17"/>
        </w:rPr>
        <w:t>Encourage</w:t>
      </w:r>
      <w:r>
        <w:rPr>
          <w:spacing w:val="-16"/>
          <w:sz w:val="17"/>
        </w:rPr>
        <w:t xml:space="preserve"> </w:t>
      </w:r>
      <w:r>
        <w:rPr>
          <w:sz w:val="17"/>
        </w:rPr>
        <w:t>both</w:t>
      </w:r>
      <w:r>
        <w:rPr>
          <w:spacing w:val="-18"/>
          <w:sz w:val="17"/>
        </w:rPr>
        <w:t xml:space="preserve"> </w:t>
      </w:r>
      <w:r>
        <w:rPr>
          <w:sz w:val="17"/>
        </w:rPr>
        <w:t>existing</w:t>
      </w:r>
      <w:r>
        <w:rPr>
          <w:spacing w:val="-16"/>
          <w:sz w:val="17"/>
        </w:rPr>
        <w:t xml:space="preserve"> </w:t>
      </w:r>
      <w:r>
        <w:rPr>
          <w:sz w:val="17"/>
        </w:rPr>
        <w:t>and</w:t>
      </w:r>
      <w:r>
        <w:rPr>
          <w:spacing w:val="-18"/>
          <w:sz w:val="17"/>
        </w:rPr>
        <w:t xml:space="preserve"> </w:t>
      </w:r>
      <w:r>
        <w:rPr>
          <w:sz w:val="17"/>
        </w:rPr>
        <w:t>new</w:t>
      </w:r>
      <w:r>
        <w:rPr>
          <w:spacing w:val="-16"/>
          <w:sz w:val="17"/>
        </w:rPr>
        <w:t xml:space="preserve"> </w:t>
      </w:r>
      <w:r>
        <w:rPr>
          <w:sz w:val="17"/>
        </w:rPr>
        <w:t>business</w:t>
      </w:r>
      <w:r>
        <w:rPr>
          <w:spacing w:val="-16"/>
          <w:sz w:val="17"/>
        </w:rPr>
        <w:t xml:space="preserve"> </w:t>
      </w:r>
      <w:r>
        <w:rPr>
          <w:sz w:val="17"/>
        </w:rPr>
        <w:t>ventures</w:t>
      </w:r>
      <w:r>
        <w:rPr>
          <w:spacing w:val="-13"/>
          <w:sz w:val="17"/>
        </w:rPr>
        <w:t xml:space="preserve"> </w:t>
      </w:r>
      <w:r>
        <w:rPr>
          <w:sz w:val="17"/>
        </w:rPr>
        <w:t>that</w:t>
      </w:r>
      <w:r>
        <w:rPr>
          <w:spacing w:val="-18"/>
          <w:sz w:val="17"/>
        </w:rPr>
        <w:t xml:space="preserve"> </w:t>
      </w:r>
      <w:r>
        <w:rPr>
          <w:sz w:val="17"/>
        </w:rPr>
        <w:t>provide</w:t>
      </w:r>
      <w:r>
        <w:rPr>
          <w:spacing w:val="-14"/>
          <w:sz w:val="17"/>
        </w:rPr>
        <w:t xml:space="preserve"> </w:t>
      </w:r>
      <w:r>
        <w:rPr>
          <w:sz w:val="17"/>
        </w:rPr>
        <w:t>employment</w:t>
      </w:r>
      <w:r>
        <w:rPr>
          <w:spacing w:val="-13"/>
          <w:sz w:val="17"/>
        </w:rPr>
        <w:t xml:space="preserve"> </w:t>
      </w:r>
      <w:r>
        <w:rPr>
          <w:sz w:val="17"/>
        </w:rPr>
        <w:t>opportunities</w:t>
      </w:r>
      <w:r>
        <w:rPr>
          <w:spacing w:val="-13"/>
          <w:sz w:val="17"/>
        </w:rPr>
        <w:t xml:space="preserve"> </w:t>
      </w:r>
      <w:r>
        <w:rPr>
          <w:sz w:val="17"/>
        </w:rPr>
        <w:t>for Town</w:t>
      </w:r>
      <w:r>
        <w:rPr>
          <w:spacing w:val="2"/>
          <w:sz w:val="17"/>
        </w:rPr>
        <w:t xml:space="preserve"> </w:t>
      </w:r>
      <w:r>
        <w:rPr>
          <w:sz w:val="17"/>
        </w:rPr>
        <w:t>residents.</w:t>
      </w:r>
    </w:p>
    <w:p w14:paraId="03F760BD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37"/>
        </w:tabs>
        <w:spacing w:line="196" w:lineRule="exact"/>
        <w:ind w:left="736" w:hanging="267"/>
        <w:rPr>
          <w:sz w:val="17"/>
        </w:rPr>
      </w:pPr>
      <w:r>
        <w:rPr>
          <w:sz w:val="17"/>
        </w:rPr>
        <w:t>Support home occupations that are in keeping with the rural character of the</w:t>
      </w:r>
      <w:r>
        <w:rPr>
          <w:spacing w:val="-8"/>
          <w:sz w:val="17"/>
        </w:rPr>
        <w:t xml:space="preserve"> </w:t>
      </w:r>
      <w:r>
        <w:rPr>
          <w:sz w:val="17"/>
        </w:rPr>
        <w:t>Town.</w:t>
      </w:r>
    </w:p>
    <w:p w14:paraId="4446D4E7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38"/>
        </w:tabs>
        <w:spacing w:line="202" w:lineRule="exact"/>
        <w:ind w:left="737" w:hanging="268"/>
        <w:rPr>
          <w:sz w:val="17"/>
        </w:rPr>
      </w:pPr>
      <w:r>
        <w:rPr>
          <w:sz w:val="17"/>
        </w:rPr>
        <w:t>Encourage new development to include opportunities for outdoor</w:t>
      </w:r>
      <w:r>
        <w:rPr>
          <w:spacing w:val="32"/>
          <w:sz w:val="17"/>
        </w:rPr>
        <w:t xml:space="preserve"> </w:t>
      </w:r>
      <w:r>
        <w:rPr>
          <w:sz w:val="17"/>
        </w:rPr>
        <w:t>recreation.</w:t>
      </w:r>
    </w:p>
    <w:p w14:paraId="6C627C21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38"/>
        </w:tabs>
        <w:spacing w:line="202" w:lineRule="exact"/>
        <w:ind w:left="737" w:hanging="268"/>
        <w:rPr>
          <w:sz w:val="17"/>
        </w:rPr>
      </w:pPr>
      <w:r>
        <w:rPr>
          <w:sz w:val="17"/>
        </w:rPr>
        <w:t>Promote accessibility for all and enhance pedestrian ways and bikeways, particularly in hamlets.</w:t>
      </w:r>
    </w:p>
    <w:p w14:paraId="1940F281" w14:textId="77777777" w:rsidR="00160BC3" w:rsidRDefault="00A77020" w:rsidP="008B238D">
      <w:pPr>
        <w:pStyle w:val="ListParagraph"/>
        <w:numPr>
          <w:ilvl w:val="1"/>
          <w:numId w:val="3"/>
        </w:numPr>
        <w:tabs>
          <w:tab w:val="left" w:pos="738"/>
        </w:tabs>
        <w:spacing w:line="205" w:lineRule="exact"/>
        <w:ind w:left="737" w:hanging="268"/>
        <w:rPr>
          <w:sz w:val="17"/>
        </w:rPr>
      </w:pPr>
      <w:r>
        <w:rPr>
          <w:sz w:val="17"/>
        </w:rPr>
        <w:t>Encourage development that is livable for people of all</w:t>
      </w:r>
      <w:r>
        <w:rPr>
          <w:spacing w:val="9"/>
          <w:sz w:val="17"/>
        </w:rPr>
        <w:t xml:space="preserve"> </w:t>
      </w:r>
      <w:r>
        <w:rPr>
          <w:sz w:val="17"/>
        </w:rPr>
        <w:t>ages.</w:t>
      </w:r>
    </w:p>
    <w:p w14:paraId="6BA403B8" w14:textId="77777777" w:rsidR="00160BC3" w:rsidRDefault="00160BC3" w:rsidP="008B238D">
      <w:pPr>
        <w:pStyle w:val="BodyText"/>
        <w:rPr>
          <w:sz w:val="18"/>
        </w:rPr>
      </w:pPr>
    </w:p>
    <w:sectPr w:rsidR="00160BC3" w:rsidSect="009456B6">
      <w:footerReference w:type="default" r:id="rId7"/>
      <w:pgSz w:w="12240" w:h="15840"/>
      <w:pgMar w:top="1440" w:right="1800" w:bottom="1440" w:left="1800" w:header="0" w:footer="29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31EA" w14:textId="77777777" w:rsidR="002C2A32" w:rsidRDefault="002C2A32">
      <w:r>
        <w:separator/>
      </w:r>
    </w:p>
  </w:endnote>
  <w:endnote w:type="continuationSeparator" w:id="0">
    <w:p w14:paraId="21B249BF" w14:textId="77777777" w:rsidR="002C2A32" w:rsidRDefault="002C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B41" w14:textId="53D10BFA" w:rsidR="00160BC3" w:rsidRDefault="007F37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431E7E" wp14:editId="171D22E9">
              <wp:simplePos x="0" y="0"/>
              <wp:positionH relativeFrom="page">
                <wp:posOffset>2865120</wp:posOffset>
              </wp:positionH>
              <wp:positionV relativeFrom="page">
                <wp:posOffset>8022590</wp:posOffset>
              </wp:positionV>
              <wp:extent cx="106680" cy="13462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607A3" w14:textId="77777777" w:rsidR="00160BC3" w:rsidRDefault="00A77020">
                          <w:pPr>
                            <w:pStyle w:val="BodyText"/>
                            <w:spacing w:line="190" w:lineRule="exact"/>
                            <w:ind w:left="40"/>
                            <w:rPr>
                              <w:rFonts w:ascii="Consola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nsolas"/>
                              <w:w w:val="9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31E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6pt;margin-top:631.7pt;width:8.4pt;height:10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" filled="f" stroked="f">
              <v:textbox inset="0,0,0,0">
                <w:txbxContent>
                  <w:p w14:paraId="224607A3" w14:textId="77777777" w:rsidR="00160BC3" w:rsidRDefault="00A77020">
                    <w:pPr>
                      <w:pStyle w:val="BodyText"/>
                      <w:spacing w:line="190" w:lineRule="exact"/>
                      <w:ind w:left="40"/>
                      <w:rPr>
                        <w:rFonts w:ascii="Consolas"/>
                      </w:rPr>
                    </w:pPr>
                    <w:r>
                      <w:fldChar w:fldCharType="begin"/>
                    </w:r>
                    <w:r>
                      <w:rPr>
                        <w:rFonts w:ascii="Consolas"/>
                        <w:w w:val="9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B106" w14:textId="77777777" w:rsidR="002C2A32" w:rsidRDefault="002C2A32">
      <w:r>
        <w:separator/>
      </w:r>
    </w:p>
  </w:footnote>
  <w:footnote w:type="continuationSeparator" w:id="0">
    <w:p w14:paraId="78588ACD" w14:textId="77777777" w:rsidR="002C2A32" w:rsidRDefault="002C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6689"/>
    <w:multiLevelType w:val="hybridMultilevel"/>
    <w:tmpl w:val="B48CF440"/>
    <w:lvl w:ilvl="0" w:tplc="F44A7D2C">
      <w:start w:val="6"/>
      <w:numFmt w:val="decimal"/>
      <w:lvlText w:val="%1."/>
      <w:lvlJc w:val="left"/>
      <w:pPr>
        <w:ind w:left="739" w:hanging="268"/>
        <w:jc w:val="left"/>
      </w:pPr>
      <w:rPr>
        <w:rFonts w:ascii="Calibri" w:eastAsia="Calibri" w:hAnsi="Calibri" w:cs="Calibri" w:hint="default"/>
        <w:spacing w:val="-1"/>
        <w:w w:val="92"/>
        <w:sz w:val="17"/>
        <w:szCs w:val="17"/>
      </w:rPr>
    </w:lvl>
    <w:lvl w:ilvl="1" w:tplc="85F230FC">
      <w:numFmt w:val="bullet"/>
      <w:lvlText w:val="•"/>
      <w:lvlJc w:val="left"/>
      <w:pPr>
        <w:ind w:left="1786" w:hanging="268"/>
      </w:pPr>
      <w:rPr>
        <w:rFonts w:hint="default"/>
      </w:rPr>
    </w:lvl>
    <w:lvl w:ilvl="2" w:tplc="86340792">
      <w:numFmt w:val="bullet"/>
      <w:lvlText w:val="•"/>
      <w:lvlJc w:val="left"/>
      <w:pPr>
        <w:ind w:left="2832" w:hanging="268"/>
      </w:pPr>
      <w:rPr>
        <w:rFonts w:hint="default"/>
      </w:rPr>
    </w:lvl>
    <w:lvl w:ilvl="3" w:tplc="AA609208">
      <w:numFmt w:val="bullet"/>
      <w:lvlText w:val="•"/>
      <w:lvlJc w:val="left"/>
      <w:pPr>
        <w:ind w:left="3878" w:hanging="268"/>
      </w:pPr>
      <w:rPr>
        <w:rFonts w:hint="default"/>
      </w:rPr>
    </w:lvl>
    <w:lvl w:ilvl="4" w:tplc="B9FC928A">
      <w:numFmt w:val="bullet"/>
      <w:lvlText w:val="•"/>
      <w:lvlJc w:val="left"/>
      <w:pPr>
        <w:ind w:left="4924" w:hanging="268"/>
      </w:pPr>
      <w:rPr>
        <w:rFonts w:hint="default"/>
      </w:rPr>
    </w:lvl>
    <w:lvl w:ilvl="5" w:tplc="4A286A8C">
      <w:numFmt w:val="bullet"/>
      <w:lvlText w:val="•"/>
      <w:lvlJc w:val="left"/>
      <w:pPr>
        <w:ind w:left="5970" w:hanging="268"/>
      </w:pPr>
      <w:rPr>
        <w:rFonts w:hint="default"/>
      </w:rPr>
    </w:lvl>
    <w:lvl w:ilvl="6" w:tplc="F918901C">
      <w:numFmt w:val="bullet"/>
      <w:lvlText w:val="•"/>
      <w:lvlJc w:val="left"/>
      <w:pPr>
        <w:ind w:left="7016" w:hanging="268"/>
      </w:pPr>
      <w:rPr>
        <w:rFonts w:hint="default"/>
      </w:rPr>
    </w:lvl>
    <w:lvl w:ilvl="7" w:tplc="E91C9704">
      <w:numFmt w:val="bullet"/>
      <w:lvlText w:val="•"/>
      <w:lvlJc w:val="left"/>
      <w:pPr>
        <w:ind w:left="8062" w:hanging="268"/>
      </w:pPr>
      <w:rPr>
        <w:rFonts w:hint="default"/>
      </w:rPr>
    </w:lvl>
    <w:lvl w:ilvl="8" w:tplc="E9446FDC">
      <w:numFmt w:val="bullet"/>
      <w:lvlText w:val="•"/>
      <w:lvlJc w:val="left"/>
      <w:pPr>
        <w:ind w:left="9108" w:hanging="268"/>
      </w:pPr>
      <w:rPr>
        <w:rFonts w:hint="default"/>
      </w:rPr>
    </w:lvl>
  </w:abstractNum>
  <w:abstractNum w:abstractNumId="1" w15:restartNumberingAfterBreak="0">
    <w:nsid w:val="353A2067"/>
    <w:multiLevelType w:val="hybridMultilevel"/>
    <w:tmpl w:val="710E9CD0"/>
    <w:lvl w:ilvl="0" w:tplc="4B2EA072">
      <w:start w:val="2"/>
      <w:numFmt w:val="decimal"/>
      <w:lvlText w:val="%1."/>
      <w:lvlJc w:val="left"/>
      <w:pPr>
        <w:ind w:left="739" w:hanging="269"/>
        <w:jc w:val="left"/>
      </w:pPr>
      <w:rPr>
        <w:rFonts w:ascii="Calibri" w:eastAsia="Calibri" w:hAnsi="Calibri" w:cs="Calibri" w:hint="default"/>
        <w:spacing w:val="-1"/>
        <w:w w:val="92"/>
        <w:sz w:val="17"/>
        <w:szCs w:val="17"/>
      </w:rPr>
    </w:lvl>
    <w:lvl w:ilvl="1" w:tplc="A7DE91A6">
      <w:numFmt w:val="bullet"/>
      <w:lvlText w:val="•"/>
      <w:lvlJc w:val="left"/>
      <w:pPr>
        <w:ind w:left="1786" w:hanging="269"/>
      </w:pPr>
      <w:rPr>
        <w:rFonts w:hint="default"/>
      </w:rPr>
    </w:lvl>
    <w:lvl w:ilvl="2" w:tplc="06487BE6">
      <w:numFmt w:val="bullet"/>
      <w:lvlText w:val="•"/>
      <w:lvlJc w:val="left"/>
      <w:pPr>
        <w:ind w:left="2832" w:hanging="269"/>
      </w:pPr>
      <w:rPr>
        <w:rFonts w:hint="default"/>
      </w:rPr>
    </w:lvl>
    <w:lvl w:ilvl="3" w:tplc="B0C29124">
      <w:numFmt w:val="bullet"/>
      <w:lvlText w:val="•"/>
      <w:lvlJc w:val="left"/>
      <w:pPr>
        <w:ind w:left="3878" w:hanging="269"/>
      </w:pPr>
      <w:rPr>
        <w:rFonts w:hint="default"/>
      </w:rPr>
    </w:lvl>
    <w:lvl w:ilvl="4" w:tplc="8AFC669A">
      <w:numFmt w:val="bullet"/>
      <w:lvlText w:val="•"/>
      <w:lvlJc w:val="left"/>
      <w:pPr>
        <w:ind w:left="4924" w:hanging="269"/>
      </w:pPr>
      <w:rPr>
        <w:rFonts w:hint="default"/>
      </w:rPr>
    </w:lvl>
    <w:lvl w:ilvl="5" w:tplc="BCFA76FC">
      <w:numFmt w:val="bullet"/>
      <w:lvlText w:val="•"/>
      <w:lvlJc w:val="left"/>
      <w:pPr>
        <w:ind w:left="5970" w:hanging="269"/>
      </w:pPr>
      <w:rPr>
        <w:rFonts w:hint="default"/>
      </w:rPr>
    </w:lvl>
    <w:lvl w:ilvl="6" w:tplc="129A1744">
      <w:numFmt w:val="bullet"/>
      <w:lvlText w:val="•"/>
      <w:lvlJc w:val="left"/>
      <w:pPr>
        <w:ind w:left="7016" w:hanging="269"/>
      </w:pPr>
      <w:rPr>
        <w:rFonts w:hint="default"/>
      </w:rPr>
    </w:lvl>
    <w:lvl w:ilvl="7" w:tplc="F0FC7D18">
      <w:numFmt w:val="bullet"/>
      <w:lvlText w:val="•"/>
      <w:lvlJc w:val="left"/>
      <w:pPr>
        <w:ind w:left="8062" w:hanging="269"/>
      </w:pPr>
      <w:rPr>
        <w:rFonts w:hint="default"/>
      </w:rPr>
    </w:lvl>
    <w:lvl w:ilvl="8" w:tplc="8A487AA4">
      <w:numFmt w:val="bullet"/>
      <w:lvlText w:val="•"/>
      <w:lvlJc w:val="left"/>
      <w:pPr>
        <w:ind w:left="9108" w:hanging="269"/>
      </w:pPr>
      <w:rPr>
        <w:rFonts w:hint="default"/>
      </w:rPr>
    </w:lvl>
  </w:abstractNum>
  <w:abstractNum w:abstractNumId="2" w15:restartNumberingAfterBreak="0">
    <w:nsid w:val="5A2E6444"/>
    <w:multiLevelType w:val="hybridMultilevel"/>
    <w:tmpl w:val="856E2B10"/>
    <w:lvl w:ilvl="0" w:tplc="8BD62C38">
      <w:start w:val="1"/>
      <w:numFmt w:val="upperLetter"/>
      <w:lvlText w:val="%1."/>
      <w:lvlJc w:val="left"/>
      <w:pPr>
        <w:ind w:left="196" w:hanging="259"/>
        <w:jc w:val="left"/>
      </w:pPr>
      <w:rPr>
        <w:rFonts w:ascii="Calibri" w:eastAsia="Calibri" w:hAnsi="Calibri" w:cs="Calibri" w:hint="default"/>
        <w:spacing w:val="-1"/>
        <w:w w:val="93"/>
        <w:sz w:val="17"/>
        <w:szCs w:val="17"/>
      </w:rPr>
    </w:lvl>
    <w:lvl w:ilvl="1" w:tplc="A78AE2B2">
      <w:start w:val="1"/>
      <w:numFmt w:val="decimal"/>
      <w:lvlText w:val="%2."/>
      <w:lvlJc w:val="left"/>
      <w:pPr>
        <w:ind w:left="739" w:hanging="270"/>
        <w:jc w:val="left"/>
      </w:pPr>
      <w:rPr>
        <w:rFonts w:ascii="Calibri" w:eastAsia="Calibri" w:hAnsi="Calibri" w:cs="Calibri" w:hint="default"/>
        <w:spacing w:val="-1"/>
        <w:w w:val="92"/>
        <w:sz w:val="17"/>
        <w:szCs w:val="17"/>
      </w:rPr>
    </w:lvl>
    <w:lvl w:ilvl="2" w:tplc="8398D91E">
      <w:numFmt w:val="bullet"/>
      <w:lvlText w:val="•"/>
      <w:lvlJc w:val="left"/>
      <w:pPr>
        <w:ind w:left="1902" w:hanging="270"/>
      </w:pPr>
      <w:rPr>
        <w:rFonts w:hint="default"/>
      </w:rPr>
    </w:lvl>
    <w:lvl w:ilvl="3" w:tplc="DD7C7D40">
      <w:numFmt w:val="bullet"/>
      <w:lvlText w:val="•"/>
      <w:lvlJc w:val="left"/>
      <w:pPr>
        <w:ind w:left="3064" w:hanging="270"/>
      </w:pPr>
      <w:rPr>
        <w:rFonts w:hint="default"/>
      </w:rPr>
    </w:lvl>
    <w:lvl w:ilvl="4" w:tplc="6742E0F8">
      <w:numFmt w:val="bullet"/>
      <w:lvlText w:val="•"/>
      <w:lvlJc w:val="left"/>
      <w:pPr>
        <w:ind w:left="4226" w:hanging="270"/>
      </w:pPr>
      <w:rPr>
        <w:rFonts w:hint="default"/>
      </w:rPr>
    </w:lvl>
    <w:lvl w:ilvl="5" w:tplc="4B6E39D8">
      <w:numFmt w:val="bullet"/>
      <w:lvlText w:val="•"/>
      <w:lvlJc w:val="left"/>
      <w:pPr>
        <w:ind w:left="5388" w:hanging="270"/>
      </w:pPr>
      <w:rPr>
        <w:rFonts w:hint="default"/>
      </w:rPr>
    </w:lvl>
    <w:lvl w:ilvl="6" w:tplc="9926B2A0">
      <w:numFmt w:val="bullet"/>
      <w:lvlText w:val="•"/>
      <w:lvlJc w:val="left"/>
      <w:pPr>
        <w:ind w:left="6551" w:hanging="270"/>
      </w:pPr>
      <w:rPr>
        <w:rFonts w:hint="default"/>
      </w:rPr>
    </w:lvl>
    <w:lvl w:ilvl="7" w:tplc="3D46FE5A">
      <w:numFmt w:val="bullet"/>
      <w:lvlText w:val="•"/>
      <w:lvlJc w:val="left"/>
      <w:pPr>
        <w:ind w:left="7713" w:hanging="270"/>
      </w:pPr>
      <w:rPr>
        <w:rFonts w:hint="default"/>
      </w:rPr>
    </w:lvl>
    <w:lvl w:ilvl="8" w:tplc="5D2AABE2">
      <w:numFmt w:val="bullet"/>
      <w:lvlText w:val="•"/>
      <w:lvlJc w:val="left"/>
      <w:pPr>
        <w:ind w:left="8875" w:hanging="270"/>
      </w:pPr>
      <w:rPr>
        <w:rFonts w:hint="default"/>
      </w:rPr>
    </w:lvl>
  </w:abstractNum>
  <w:num w:numId="1" w16cid:durableId="285819632">
    <w:abstractNumId w:val="1"/>
  </w:num>
  <w:num w:numId="2" w16cid:durableId="567569518">
    <w:abstractNumId w:val="0"/>
  </w:num>
  <w:num w:numId="3" w16cid:durableId="252009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C3"/>
    <w:rsid w:val="00160BC3"/>
    <w:rsid w:val="002C2A32"/>
    <w:rsid w:val="007F3775"/>
    <w:rsid w:val="008B238D"/>
    <w:rsid w:val="009456B6"/>
    <w:rsid w:val="0098438D"/>
    <w:rsid w:val="00A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92CFD"/>
  <w15:docId w15:val="{1CF2A1FD-C490-44B7-8818-2830672A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7"/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736" w:hanging="2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dwalker</dc:creator>
  <cp:lastModifiedBy>townclerk@townofenfield.org</cp:lastModifiedBy>
  <cp:revision>2</cp:revision>
  <dcterms:created xsi:type="dcterms:W3CDTF">2022-07-13T21:51:00Z</dcterms:created>
  <dcterms:modified xsi:type="dcterms:W3CDTF">2022-07-13T21:51:00Z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Bluebeam Stapler 20.2.40.33</vt:lpwstr>
  </property>
  <property fmtid="{D5CDD505-2E9C-101B-9397-08002B2CF9AE}" pid="4" name="LastSaved">
    <vt:filetime>2022-07-13T00:00:00Z</vt:filetime>
  </property>
</Properties>
</file>